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3F685520"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and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are both plausible mechanisms that </w:t>
      </w:r>
      <w:r w:rsidR="00E22EA1">
        <w:rPr>
          <w:bCs/>
          <w:color w:val="000000"/>
        </w:rPr>
        <w:t xml:space="preserve">can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r w:rsidR="00434188">
        <w:rPr>
          <w:bCs/>
          <w:color w:val="000000"/>
        </w:rPr>
        <w:t xml:space="preserve"> also indicate that</w:t>
      </w:r>
      <w:r w:rsidR="00275063">
        <w:rPr>
          <w:bCs/>
          <w:color w:val="000000"/>
        </w:rPr>
        <w:t xml:space="preserve"> </w:t>
      </w:r>
      <w:r w:rsidR="00E22EA1">
        <w:rPr>
          <w:bCs/>
          <w:color w:val="000000"/>
        </w:rPr>
        <w:t xml:space="preserve">these hypotheses </w:t>
      </w:r>
      <w:r w:rsidR="003F3B22">
        <w:rPr>
          <w:bCs/>
          <w:color w:val="000000"/>
        </w:rPr>
        <w:t>operate on different scales.</w:t>
      </w:r>
      <w:r w:rsidR="00434188">
        <w:rPr>
          <w:bCs/>
          <w:color w:val="000000"/>
        </w:rPr>
        <w:t xml:space="preserve"> </w:t>
      </w:r>
      <w:r w:rsidR="00BD33C0">
        <w:rPr>
          <w:bCs/>
          <w:color w:val="000000"/>
        </w:rPr>
        <w:t>These findings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A0211E5"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BA7638" w:rsidRPr="00BA7638">
            <w:rPr>
              <w:color w:val="000000"/>
            </w:rPr>
            <w:t>(</w:t>
          </w:r>
          <w:proofErr w:type="spellStart"/>
          <w:r w:rsidR="00BA7638" w:rsidRPr="00BA7638">
            <w:rPr>
              <w:color w:val="000000"/>
            </w:rPr>
            <w:t>Braghiere</w:t>
          </w:r>
          <w:proofErr w:type="spellEnd"/>
          <w:r w:rsidR="00BA7638" w:rsidRPr="00BA7638">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BA7638" w:rsidRPr="00BA7638">
            <w:rPr>
              <w:color w:val="000000"/>
            </w:rPr>
            <w:t>(</w:t>
          </w:r>
          <w:proofErr w:type="spellStart"/>
          <w:r w:rsidR="00BA7638" w:rsidRPr="00BA7638">
            <w:rPr>
              <w:color w:val="000000"/>
            </w:rPr>
            <w:t>Hungate</w:t>
          </w:r>
          <w:proofErr w:type="spellEnd"/>
          <w:r w:rsidR="00BA7638" w:rsidRPr="00BA7638">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BA7638" w:rsidRPr="00BA7638">
            <w:rPr>
              <w:color w:val="000000"/>
            </w:rPr>
            <w:t>(</w:t>
          </w:r>
          <w:proofErr w:type="spellStart"/>
          <w:r w:rsidR="00BA7638" w:rsidRPr="00BA7638">
            <w:rPr>
              <w:color w:val="000000"/>
            </w:rPr>
            <w:t>Ziehn</w:t>
          </w:r>
          <w:proofErr w:type="spellEnd"/>
          <w:r w:rsidR="00BA7638" w:rsidRPr="00BA7638">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BA7638">
            <w:t>(Y. Luo et al., 2004; N. G. Smith &amp; Dukes, 2013)</w:t>
          </w:r>
        </w:sdtContent>
      </w:sdt>
      <w:r>
        <w:t>, an effect that</w:t>
      </w:r>
      <w:r w:rsidR="00CF7D47">
        <w:t xml:space="preserve"> </w:t>
      </w:r>
      <w:r>
        <w:t>reduce</w:t>
      </w:r>
      <w:r w:rsidR="004903FB">
        <w:t>s</w:t>
      </w:r>
      <w:r>
        <w:t xml:space="preserve"> the future terrestrial carbon sink</w:t>
      </w:r>
      <w:r w:rsidR="00963F35">
        <w:t xml:space="preserve"> by 19%</w:t>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BA7638" w:rsidRPr="00BA7638">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BA7638" w:rsidRPr="00BA7638">
            <w:rPr>
              <w:color w:val="000000"/>
            </w:rPr>
            <w:t xml:space="preserve">(Arora et al., 2020; Davies-Barnard et al., 2022; </w:t>
          </w:r>
          <w:proofErr w:type="spellStart"/>
          <w:r w:rsidR="00BA7638" w:rsidRPr="00BA7638">
            <w:rPr>
              <w:color w:val="000000"/>
            </w:rPr>
            <w:t>Terrer</w:t>
          </w:r>
          <w:proofErr w:type="spellEnd"/>
          <w:r w:rsidR="00BA7638" w:rsidRPr="00BA7638">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BA7638" w:rsidRPr="00BA7638">
            <w:rPr>
              <w:color w:val="000000"/>
            </w:rPr>
            <w:t xml:space="preserve">(Davies-Barnard et al., 2020; </w:t>
          </w:r>
          <w:proofErr w:type="spellStart"/>
          <w:r w:rsidR="00BA7638" w:rsidRPr="00BA7638">
            <w:rPr>
              <w:color w:val="000000"/>
            </w:rPr>
            <w:t>Friedlingstein</w:t>
          </w:r>
          <w:proofErr w:type="spellEnd"/>
          <w:r w:rsidR="00BA7638" w:rsidRPr="00BA7638">
            <w:rPr>
              <w:color w:val="000000"/>
            </w:rPr>
            <w:t xml:space="preserve"> et al., 2014; </w:t>
          </w:r>
          <w:proofErr w:type="spellStart"/>
          <w:r w:rsidR="00BA7638" w:rsidRPr="00BA7638">
            <w:rPr>
              <w:color w:val="000000"/>
            </w:rPr>
            <w:t>Meyerholt</w:t>
          </w:r>
          <w:proofErr w:type="spellEnd"/>
          <w:r w:rsidR="00BA7638" w:rsidRPr="00BA7638">
            <w:rPr>
              <w:color w:val="000000"/>
            </w:rPr>
            <w:t xml:space="preserve"> et al., 2020; Wieder et al., 2015; </w:t>
          </w:r>
          <w:proofErr w:type="spellStart"/>
          <w:r w:rsidR="00BA7638" w:rsidRPr="00BA7638">
            <w:rPr>
              <w:color w:val="000000"/>
            </w:rPr>
            <w:t>Zaehle</w:t>
          </w:r>
          <w:proofErr w:type="spellEnd"/>
          <w:r w:rsidR="00BA7638" w:rsidRPr="00BA7638">
            <w:rPr>
              <w:color w:val="000000"/>
            </w:rPr>
            <w:t xml:space="preserve"> et al., 2014)</w:t>
          </w:r>
        </w:sdtContent>
      </w:sdt>
      <w:r>
        <w:t>.</w:t>
      </w:r>
    </w:p>
    <w:p w14:paraId="56BAF629" w14:textId="323E77CB"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BA7638">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BA7638">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BA7638">
            <w:t xml:space="preserve">(Fay et al., 2015; </w:t>
          </w:r>
          <w:proofErr w:type="spellStart"/>
          <w:r w:rsidR="00BA7638">
            <w:t>LeBauer</w:t>
          </w:r>
          <w:proofErr w:type="spellEnd"/>
          <w:r w:rsidR="00BA7638">
            <w:t xml:space="preserve"> &amp; </w:t>
          </w:r>
          <w:proofErr w:type="spellStart"/>
          <w:r w:rsidR="00BA7638">
            <w:t>Treseder</w:t>
          </w:r>
          <w:proofErr w:type="spellEnd"/>
          <w:r w:rsidR="00BA7638">
            <w:t xml:space="preserve">, 2008; </w:t>
          </w:r>
          <w:proofErr w:type="spellStart"/>
          <w:r w:rsidR="00BA7638">
            <w:t>Vitousek</w:t>
          </w:r>
          <w:proofErr w:type="spellEnd"/>
          <w:r w:rsidR="00BA7638">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xml:space="preserve">, some have </w:t>
      </w:r>
      <w:r>
        <w:lastRenderedPageBreak/>
        <w:t>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7EE9AE95"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BA7638" w:rsidRPr="00BA7638">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BA7638" w:rsidRPr="00BA7638">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BA7638" w:rsidRPr="00BA7638">
            <w:rPr>
              <w:color w:val="000000"/>
            </w:rPr>
            <w:t>(</w:t>
          </w:r>
          <w:proofErr w:type="spellStart"/>
          <w:r w:rsidR="00BA7638" w:rsidRPr="00BA7638">
            <w:rPr>
              <w:color w:val="000000"/>
            </w:rPr>
            <w:t>Finzi</w:t>
          </w:r>
          <w:proofErr w:type="spellEnd"/>
          <w:r w:rsidR="00BA7638" w:rsidRPr="00BA7638">
            <w:rPr>
              <w:color w:val="000000"/>
            </w:rPr>
            <w:t xml:space="preserve"> et al., 2006; J. Liang et al., 2016; Moore et al., 2006)</w:t>
          </w:r>
        </w:sdtContent>
      </w:sdt>
      <w:r>
        <w:t>.</w:t>
      </w:r>
    </w:p>
    <w:p w14:paraId="6F7C8F53" w14:textId="308DE504"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w:t>
      </w:r>
      <w:r w:rsidR="00BE4981">
        <w:t>-</w:t>
      </w:r>
      <w:r>
        <w:t>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BA7638">
            <w:t xml:space="preserve">(Dong et al., 2017, 2020; Dong, Prentice, et al., 2022; </w:t>
          </w:r>
          <w:proofErr w:type="spellStart"/>
          <w:r w:rsidR="00BA7638">
            <w:t>Paillassa</w:t>
          </w:r>
          <w:proofErr w:type="spellEnd"/>
          <w:r w:rsidR="00BA7638">
            <w:t xml:space="preserve"> et al., 2020; Peng et al., 2021; </w:t>
          </w:r>
          <w:proofErr w:type="spellStart"/>
          <w:r w:rsidR="00BA7638">
            <w:t>Querejeta</w:t>
          </w:r>
          <w:proofErr w:type="spellEnd"/>
          <w:r w:rsidR="00BA7638">
            <w:t xml:space="preserve"> et al., 2022; N. G. Smith et al., 2019; N. G. Smith &amp; Keenan, 2020; </w:t>
          </w:r>
          <w:proofErr w:type="spellStart"/>
          <w:r w:rsidR="00BA7638">
            <w:t>Westerband</w:t>
          </w:r>
          <w:proofErr w:type="spellEnd"/>
          <w:r w:rsidR="00BA7638">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BA7638" w:rsidRPr="00BA7638">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185F913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 xml:space="preserve">Ribulose-1,5-bisphosphate </w:t>
      </w:r>
      <w:r>
        <w:lastRenderedPageBreak/>
        <w:t>(“RuBP”)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BA7638" w:rsidRPr="00BA7638">
            <w:rPr>
              <w:color w:val="000000"/>
            </w:rPr>
            <w:t>(Drake et al., 1997; Prentice et al., 2014; N. G. Smith et al., 2019; Wright et al., 2003)</w:t>
          </w:r>
        </w:sdtContent>
      </w:sdt>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BA7638" w:rsidRPr="00BA7638">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BA7638">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BA7638">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1008FB92"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BA7638" w:rsidRPr="00BA7638">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BA7638">
            <w:t>(</w:t>
          </w:r>
          <w:proofErr w:type="spellStart"/>
          <w:r w:rsidR="00BA7638">
            <w:t>Marschner</w:t>
          </w:r>
          <w:proofErr w:type="spellEnd"/>
          <w:r w:rsidR="00BA7638">
            <w:t xml:space="preserve"> &amp; Dell, 1994; S. E. Smith &amp; Read, 2008; </w:t>
          </w:r>
          <w:proofErr w:type="spellStart"/>
          <w:r w:rsidR="00BA7638">
            <w:t>Udvardi</w:t>
          </w:r>
          <w:proofErr w:type="spellEnd"/>
          <w:r w:rsidR="00BA7638">
            <w:t xml:space="preserve"> &amp; Poole, 2013; Vance &amp; </w:t>
          </w:r>
          <w:proofErr w:type="spellStart"/>
          <w:r w:rsidR="00BA7638">
            <w:t>Heichel</w:t>
          </w:r>
          <w:proofErr w:type="spellEnd"/>
          <w:r w:rsidR="00BA7638">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BA7638" w:rsidRPr="00BA7638">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BA7638" w:rsidRPr="00BA7638">
            <w:rPr>
              <w:color w:val="000000"/>
            </w:rPr>
            <w:t xml:space="preserve">(Allen et al., 2020; </w:t>
          </w:r>
          <w:proofErr w:type="spellStart"/>
          <w:r w:rsidR="00BA7638" w:rsidRPr="00BA7638">
            <w:rPr>
              <w:color w:val="000000"/>
            </w:rPr>
            <w:t>Brzostek</w:t>
          </w:r>
          <w:proofErr w:type="spellEnd"/>
          <w:r w:rsidR="00BA7638" w:rsidRPr="00BA7638">
            <w:rPr>
              <w:color w:val="000000"/>
            </w:rPr>
            <w:t xml:space="preserve"> et al., 2014; Lu et al., 2022; Perkowski et al., 2021; </w:t>
          </w:r>
          <w:proofErr w:type="spellStart"/>
          <w:r w:rsidR="00BA7638" w:rsidRPr="00BA7638">
            <w:rPr>
              <w:color w:val="000000"/>
            </w:rPr>
            <w:t>Terrer</w:t>
          </w:r>
          <w:proofErr w:type="spellEnd"/>
          <w:r w:rsidR="00BA7638" w:rsidRPr="00BA7638">
            <w:rPr>
              <w:color w:val="000000"/>
            </w:rPr>
            <w:t xml:space="preserve"> et al., 2016, 2018)</w:t>
          </w:r>
        </w:sdtContent>
      </w:sdt>
      <w:r>
        <w:rPr>
          <w:color w:val="000000"/>
        </w:rPr>
        <w:t xml:space="preserve">. Therefore, the role of nitrogen acquisition strategy on plant nitrogen uptake across soil nitrogen </w:t>
      </w:r>
      <w:r>
        <w:rPr>
          <w:color w:val="000000"/>
        </w:rPr>
        <w:lastRenderedPageBreak/>
        <w:t>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BA7638">
            <w:t xml:space="preserve">N. G. Smith &amp; Keenan, 2020; </w:t>
          </w:r>
          <w:proofErr w:type="spellStart"/>
          <w:r w:rsidR="00BA7638">
            <w:t>Terrer</w:t>
          </w:r>
          <w:proofErr w:type="spellEnd"/>
          <w:r w:rsidR="00BA7638">
            <w:t xml:space="preserve"> et al., 2016, 2018)</w:t>
          </w:r>
        </w:sdtContent>
      </w:sdt>
      <w:r w:rsidR="00FE6EE1">
        <w:t>.</w:t>
      </w:r>
    </w:p>
    <w:p w14:paraId="5601D611" w14:textId="455A7771" w:rsidR="009F20B5" w:rsidRPr="00A05E8B" w:rsidRDefault="009F20B5" w:rsidP="00FE6EE1">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BA7638">
            <w:t xml:space="preserve">(Hoagland &amp; </w:t>
          </w:r>
          <w:proofErr w:type="spellStart"/>
          <w:r w:rsidR="00BA7638">
            <w:t>Arnon</w:t>
          </w:r>
          <w:proofErr w:type="spellEnd"/>
          <w:r w:rsidR="00BA7638">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t>
      </w:r>
      <w:r w:rsidRPr="00FE014F">
        <w:lastRenderedPageBreak/>
        <w:t xml:space="preserve">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lastRenderedPageBreak/>
        <w:t>Chlorophyll extractions</w:t>
      </w:r>
    </w:p>
    <w:p w14:paraId="7227376E" w14:textId="20570080"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28C0AD62"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BA7638" w:rsidRPr="00BA7638">
            <w:rPr>
              <w:color w:val="000000"/>
            </w:rPr>
            <w:t>Wellburn</w:t>
          </w:r>
          <w:proofErr w:type="spellEnd"/>
          <w:r w:rsidR="00BA7638" w:rsidRPr="00BA7638">
            <w:rPr>
              <w:color w:val="000000"/>
            </w:rPr>
            <w:t xml:space="preserve"> (1994)</w:t>
          </w:r>
        </w:sdtContent>
      </w:sdt>
      <w:r w:rsidR="000E3820">
        <w:rPr>
          <w:color w:val="000000"/>
        </w:rPr>
        <w:t xml:space="preserve"> </w:t>
      </w:r>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1756783C"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BA7638" w:rsidRPr="00BA7638">
            <w:rPr>
              <w:color w:val="000000"/>
            </w:rPr>
            <w:t>(</w:t>
          </w:r>
          <w:proofErr w:type="spellStart"/>
          <w:r w:rsidR="00BA7638" w:rsidRPr="00BA7638">
            <w:rPr>
              <w:color w:val="000000"/>
            </w:rPr>
            <w:t>Duursma</w:t>
          </w:r>
          <w:proofErr w:type="spellEnd"/>
          <w:r w:rsidR="00BA7638" w:rsidRPr="00BA7638">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BA7638"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w:t>
      </w:r>
      <w:r>
        <w:rPr>
          <w:color w:val="000000"/>
        </w:rPr>
        <w:lastRenderedPageBreak/>
        <w:t xml:space="preserve">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w:t>
      </w:r>
      <w:r w:rsidR="000E3820">
        <w:rPr>
          <w:color w:val="000000"/>
        </w:rPr>
        <w:t xml:space="preserve"> (25</w:t>
      </w:r>
      <w:r w:rsidR="000E3820" w:rsidRPr="00FE014F">
        <w:sym w:font="Symbol" w:char="F0B0"/>
      </w:r>
      <w:r w:rsidR="000E3820" w:rsidRPr="00FE014F">
        <w:t>C</w:t>
      </w:r>
      <w:r w:rsidR="000E3820">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w:t>
      </w:r>
      <w:r w:rsidR="000E3820">
        <w:t xml:space="preserve"> are referenced</w:t>
      </w:r>
      <w:r>
        <w:t xml:space="preserve">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32F19C0E" w:rsidR="009F20B5" w:rsidRDefault="00AF2CCC" w:rsidP="00F77E0B">
      <w:pPr>
        <w:spacing w:line="360" w:lineRule="auto"/>
      </w:pPr>
      <w:r>
        <w:t>E</w:t>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BA7638">
            <w:t>Niinemets</w:t>
          </w:r>
          <w:proofErr w:type="spellEnd"/>
          <w:r w:rsidR="00BA7638">
            <w:t xml:space="preserve"> &amp; </w:t>
          </w:r>
          <w:proofErr w:type="spellStart"/>
          <w:r w:rsidR="00BA7638">
            <w:t>Tenhunen</w:t>
          </w:r>
          <w:proofErr w:type="spellEnd"/>
          <w:r w:rsidR="00BA7638">
            <w:t xml:space="preserve"> (1997)</w:t>
          </w:r>
        </w:sdtContent>
      </w:sdt>
      <w:r w:rsidR="009F20B5">
        <w:t xml:space="preserve"> </w:t>
      </w:r>
      <w:r>
        <w:t xml:space="preserve">were used </w:t>
      </w:r>
      <w:r w:rsidR="009F20B5">
        <w:t>to estimate the proportion of leaf nitrogen content allocated to Rubisco, bioenergetics, and light harvesting proteins.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 xml:space="preserve">(Evans &amp; Seemann, 1989; </w:t>
          </w:r>
          <w:proofErr w:type="spellStart"/>
          <w:r w:rsidR="00BA7638">
            <w:t>Niinemets</w:t>
          </w:r>
          <w:proofErr w:type="spellEnd"/>
          <w:r w:rsidR="00BA7638">
            <w:t xml:space="preserve"> &amp; </w:t>
          </w:r>
          <w:proofErr w:type="spellStart"/>
          <w:r w:rsidR="00BA7638">
            <w:t>Tenhunen</w:t>
          </w:r>
          <w:proofErr w:type="spellEnd"/>
          <w:r w:rsidR="00BA7638">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77777777" w:rsidR="00800EAC" w:rsidRDefault="009F20B5" w:rsidP="00800EAC">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w:t>
      </w:r>
      <w:r>
        <w:lastRenderedPageBreak/>
        <w:t xml:space="preserve">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0E3820">
        <w:rPr>
          <w:color w:val="000000"/>
        </w:rPr>
        <w:t>highly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0676D830"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w:t>
      </w:r>
      <w:r>
        <w:lastRenderedPageBreak/>
        <w:t xml:space="preserve">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27444B34"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w:t>
          </w:r>
          <w:proofErr w:type="spellStart"/>
          <w:r w:rsidR="00BA7638" w:rsidRPr="00BA7638">
            <w:rPr>
              <w:color w:val="000000"/>
            </w:rPr>
            <w:t>Dovrat</w:t>
          </w:r>
          <w:proofErr w:type="spellEnd"/>
          <w:r w:rsidR="00BA7638" w:rsidRPr="00BA7638">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305FAD85"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40969819"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w:t>
      </w:r>
      <w:r>
        <w:lastRenderedPageBreak/>
        <w:t>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25E0465E"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9F20B5" w:rsidRPr="00EA4C01">
        <w:rPr>
          <w:i/>
          <w:iCs/>
        </w:rPr>
        <w:t>R</w:t>
      </w:r>
      <w:r w:rsidR="009F20B5" w:rsidRPr="00EA4C01">
        <w:rPr>
          <w:vertAlign w:val="subscript"/>
        </w:rPr>
        <w:t>d25</w:t>
      </w:r>
      <w:r w:rsidR="009F20B5">
        <w:t xml:space="preserve">, </w:t>
      </w:r>
      <w:r w:rsidR="009F20B5" w:rsidRPr="00FE014F">
        <w:rPr>
          <w:i/>
          <w:iCs/>
        </w:rPr>
        <w:t>g</w:t>
      </w:r>
      <w:r w:rsidR="009F20B5" w:rsidRPr="00FE014F">
        <w:rPr>
          <w:vertAlign w:val="subscript"/>
        </w:rPr>
        <w:t>s</w:t>
      </w:r>
      <w:r w:rsidR="009F20B5">
        <w:rPr>
          <w:vertAlign w:val="subscript"/>
        </w:rPr>
        <w:t>w</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w:t>
          </w:r>
          <w:proofErr w:type="spellStart"/>
          <w:r w:rsidR="00BA7638" w:rsidRPr="00BA7638">
            <w:rPr>
              <w:color w:val="000000"/>
            </w:rPr>
            <w:t>Lenth</w:t>
          </w:r>
          <w:proofErr w:type="spellEnd"/>
          <w:r w:rsidR="00BA7638" w:rsidRPr="00BA7638">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w:t>
      </w:r>
      <w:r>
        <w:lastRenderedPageBreak/>
        <w:t xml:space="preserve">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3924AAC8" w14:textId="700EAA12" w:rsidR="009F20B5" w:rsidRPr="00281071" w:rsidRDefault="009F20B5" w:rsidP="00281071">
      <w:pPr>
        <w:spacing w:line="360" w:lineRule="auto"/>
        <w:rPr>
          <w:bCs/>
        </w:rPr>
        <w:sectPr w:rsidR="009F20B5" w:rsidRPr="00281071"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(Tukey: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2920" w:type="dxa"/>
        <w:tblLook w:val="04A0" w:firstRow="1" w:lastRow="0" w:firstColumn="1" w:lastColumn="0" w:noHBand="0" w:noVBand="1"/>
      </w:tblPr>
      <w:tblGrid>
        <w:gridCol w:w="1980"/>
        <w:gridCol w:w="421"/>
        <w:gridCol w:w="1300"/>
        <w:gridCol w:w="1116"/>
        <w:gridCol w:w="1013"/>
        <w:gridCol w:w="1416"/>
        <w:gridCol w:w="1116"/>
        <w:gridCol w:w="1013"/>
        <w:gridCol w:w="1416"/>
        <w:gridCol w:w="1116"/>
        <w:gridCol w:w="1013"/>
      </w:tblGrid>
      <w:tr w:rsidR="009F20B5" w14:paraId="23B074B0"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29"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45"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45"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124EC9">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13"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13"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13"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124EC9">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13"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13"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13"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124EC9">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13"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13"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124EC9">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13"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13"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13"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124EC9">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13"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13"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13"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124EC9">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13"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13"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13"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13"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13"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13"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29"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124EC9">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13"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124EC9">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13"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124EC9">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13"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124EC9">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13"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124EC9">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13"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124EC9">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13"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1F9007E3" w:rsidR="00084BF6" w:rsidRPr="00E6497C" w:rsidRDefault="00084BF6" w:rsidP="004D6B5F">
      <w:pPr>
        <w:spacing w:line="360" w:lineRule="auto"/>
        <w:rPr>
          <w:bCs/>
        </w:rPr>
      </w:pPr>
      <w:commentRangeStart w:id="0"/>
      <w:r>
        <w:rPr>
          <w:bCs/>
        </w:rPr>
        <w:t>E</w:t>
      </w:r>
      <w:commentRangeEnd w:id="0"/>
      <w:r w:rsidR="00124EC9">
        <w:rPr>
          <w:rStyle w:val="CommentReference"/>
        </w:rPr>
        <w:commentReference w:id="0"/>
      </w:r>
      <w:r>
        <w:rPr>
          <w:bCs/>
        </w:rPr>
        <w:t>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BA4317">
      <w:pPr>
        <w:spacing w:line="360" w:lineRule="auto"/>
        <w:rPr>
          <w:b/>
        </w:rPr>
      </w:pPr>
      <w:r>
        <w:rPr>
          <w:b/>
        </w:rPr>
        <w:lastRenderedPageBreak/>
        <w:t>Figure 2</w:t>
      </w:r>
    </w:p>
    <w:p w14:paraId="463189C5" w14:textId="45D61F09" w:rsidR="009F20B5" w:rsidRDefault="00BA4317" w:rsidP="00BA4317">
      <w:pPr>
        <w:spacing w:line="360" w:lineRule="auto"/>
        <w:rPr>
          <w:b/>
        </w:rPr>
      </w:pPr>
      <w:r>
        <w:rPr>
          <w:b/>
          <w:noProof/>
        </w:rPr>
        <w:drawing>
          <wp:inline distT="0" distB="0" distL="0" distR="0" wp14:anchorId="42716E2B" wp14:editId="122534A8">
            <wp:extent cx="5943600" cy="5943600"/>
            <wp:effectExtent l="0" t="0" r="0" b="0"/>
            <wp:docPr id="1353142775"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2775" name="Picture 1" descr="A graph of different types of soil fertilization&#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04DE2467" w14:textId="16DB072E" w:rsidR="009667C6" w:rsidRDefault="009F20B5" w:rsidP="00BA4317">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75A77CB4"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2905" w:type="dxa"/>
        <w:tblLook w:val="04A0" w:firstRow="1" w:lastRow="0" w:firstColumn="1" w:lastColumn="0" w:noHBand="0" w:noVBand="1"/>
      </w:tblPr>
      <w:tblGrid>
        <w:gridCol w:w="2070"/>
        <w:gridCol w:w="416"/>
        <w:gridCol w:w="1397"/>
        <w:gridCol w:w="996"/>
        <w:gridCol w:w="1013"/>
        <w:gridCol w:w="1416"/>
        <w:gridCol w:w="1116"/>
        <w:gridCol w:w="1013"/>
        <w:gridCol w:w="1296"/>
        <w:gridCol w:w="1116"/>
        <w:gridCol w:w="1056"/>
      </w:tblGrid>
      <w:tr w:rsidR="009F20B5" w14:paraId="37B43BA4"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40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45"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467"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124EC9">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1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124EC9">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0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13"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124EC9">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0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13"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124EC9">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0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13"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124EC9">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0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13"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124EC9">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0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13"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1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124EC9">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0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13"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124EC9">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0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13"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124EC9">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40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45"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124EC9">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1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124EC9">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0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13"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124EC9">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0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13"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124EC9">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0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13"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124EC9">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0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13"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124EC9">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0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13"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124EC9">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0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13"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013"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13"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commentRangeStart w:id="1"/>
      <w:r>
        <w:rPr>
          <w:b/>
        </w:rPr>
        <w:lastRenderedPageBreak/>
        <w:t>F</w:t>
      </w:r>
      <w:commentRangeEnd w:id="1"/>
      <w:r w:rsidR="007F6722">
        <w:rPr>
          <w:rStyle w:val="CommentReference"/>
        </w:rPr>
        <w:commentReference w:id="1"/>
      </w:r>
      <w:r>
        <w:rPr>
          <w:b/>
        </w:rPr>
        <w:t>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&lt;0.001 in both cases; Table 4) indicated a stronger positive effect of increasing fertilization in uninoculated pots</w:t>
      </w:r>
      <w:r w:rsidR="007F6722">
        <w:rPr>
          <w:bCs/>
        </w:rPr>
        <w:t xml:space="preserve"> for both traits </w:t>
      </w:r>
      <w:r w:rsidR="009F20B5">
        <w:rPr>
          <w:bCs/>
        </w:rPr>
        <w:t xml:space="preserve">(Tukey: </w:t>
      </w:r>
      <w:r w:rsidR="009F20B5">
        <w:rPr>
          <w:bCs/>
          <w:i/>
          <w:iCs/>
        </w:rPr>
        <w:t>p</w:t>
      </w:r>
      <w:r w:rsidR="009F20B5">
        <w:rPr>
          <w:bCs/>
        </w:rPr>
        <w:t>&lt;0.05 in both cases).</w:t>
      </w:r>
    </w:p>
    <w:p w14:paraId="08FF3730" w14:textId="04CB9A20"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 xml:space="preserve">&lt;0.001; Table 4) that was observed in all treatment combinations (Tukey: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(Tukey: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 uninoculated plants grown under aCO</w:t>
      </w:r>
      <w:r w:rsidR="009F20B5">
        <w:rPr>
          <w:bCs/>
          <w:vertAlign w:val="subscript"/>
        </w:rPr>
        <w:t>2</w:t>
      </w:r>
      <w:r w:rsidR="009F20B5">
        <w:rPr>
          <w:bCs/>
        </w:rPr>
        <w:t xml:space="preserve"> (Tukey: </w:t>
      </w:r>
      <w:r w:rsidR="009F20B5" w:rsidRPr="00D83A10">
        <w:rPr>
          <w:bCs/>
          <w:i/>
          <w:iCs/>
        </w:rPr>
        <w:t>p</w:t>
      </w:r>
      <w:r w:rsidR="009F20B5">
        <w:rPr>
          <w:bCs/>
        </w:rPr>
        <w:t>=0.001) and inoculated plants grown under either aCO</w:t>
      </w:r>
      <w:r w:rsidR="009F20B5">
        <w:rPr>
          <w:bCs/>
          <w:vertAlign w:val="subscript"/>
        </w:rPr>
        <w:t>2</w:t>
      </w:r>
      <w:r w:rsidR="009F20B5">
        <w:rPr>
          <w:bCs/>
        </w:rPr>
        <w:t xml:space="preserve"> (Tukey: </w:t>
      </w:r>
      <w:r w:rsidR="009F20B5" w:rsidRPr="00D83A10">
        <w:rPr>
          <w:bCs/>
          <w:i/>
          <w:iCs/>
        </w:rPr>
        <w:t>p</w:t>
      </w:r>
      <w:r w:rsidR="009F20B5">
        <w:rPr>
          <w:bCs/>
        </w:rPr>
        <w:t xml:space="preserve">&lt;0.001) or </w:t>
      </w:r>
      <w:r w:rsidR="009B053E">
        <w:t>eCO</w:t>
      </w:r>
      <w:r w:rsidR="009B053E">
        <w:rPr>
          <w:vertAlign w:val="subscript"/>
        </w:rPr>
        <w:t>2</w:t>
      </w:r>
      <w:r w:rsidR="009F20B5">
        <w:rPr>
          <w:bCs/>
        </w:rPr>
        <w:t xml:space="preserve"> (Tukey: </w:t>
      </w:r>
      <w:r w:rsidR="009F20B5" w:rsidRPr="00D83A10">
        <w:rPr>
          <w:bCs/>
          <w:i/>
          <w:iCs/>
        </w:rPr>
        <w:t>p</w:t>
      </w:r>
      <w:r w:rsidR="009F20B5">
        <w:rPr>
          <w:bCs/>
        </w:rPr>
        <w:t>&lt;0.001)</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15A48834" w:rsidR="0004189D" w:rsidRDefault="009F20B5" w:rsidP="0004189D">
      <w:pPr>
        <w:spacing w:line="360" w:lineRule="auto"/>
        <w:rPr>
          <w:bCs/>
        </w:rPr>
      </w:pPr>
      <w:r>
        <w:rPr>
          <w:bCs/>
        </w:rPr>
        <w:t xml:space="preserve">In this study, </w:t>
      </w:r>
      <w:proofErr w:type="gramStart"/>
      <w:r>
        <w:rPr>
          <w:bCs/>
        </w:rPr>
        <w:t>leaf</w:t>
      </w:r>
      <w:proofErr w:type="gramEnd"/>
      <w:r>
        <w:rPr>
          <w:bCs/>
        </w:rPr>
        <w:t xml:space="preserve">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r w:rsidR="0004189D">
        <w:rPr>
          <w:bCs/>
          <w:i/>
          <w:iCs/>
        </w:rPr>
        <w:t>V</w:t>
      </w:r>
      <w:r w:rsidR="0004189D">
        <w:rPr>
          <w:bCs/>
          <w:vertAlign w:val="subscript"/>
        </w:rPr>
        <w:t>cmax25</w:t>
      </w:r>
      <w:r w:rsidR="0004189D">
        <w:rPr>
          <w:bCs/>
        </w:rPr>
        <w:t xml:space="preserve"> increased the fraction of leaf nitrogen allocated to photosynthesis.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 xml:space="preserve">(Ainsworth et al., 2002; Ainsworth &amp; Long, 2005; Ainsworth &amp; Rogers, 2007; Drake et al., 1997; </w:t>
          </w:r>
          <w:proofErr w:type="spellStart"/>
          <w:r w:rsidR="00BA7638">
            <w:t>Dusenge</w:t>
          </w:r>
          <w:proofErr w:type="spellEnd"/>
          <w:r w:rsidR="00BA7638">
            <w:t xml:space="preserve"> et al., 2019; Makino et al., 1997; Poorter et al., 2022; N. G. Smith &amp; Dukes, 2013)</w:t>
          </w:r>
        </w:sdtContent>
      </w:sdt>
      <w:r w:rsidR="0004189D">
        <w:rPr>
          <w:bCs/>
        </w:rPr>
        <w:t xml:space="preserve">, and follow patterns expected from photosynthetic least-cost theory </w:t>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23EBC655" w:rsidR="0004189D" w:rsidRPr="0010020B" w:rsidRDefault="0004189D" w:rsidP="0010020B">
      <w:pPr>
        <w:spacing w:line="360" w:lineRule="auto"/>
        <w:ind w:firstLine="720"/>
        <w:rPr>
          <w:bCs/>
        </w:rPr>
      </w:pPr>
      <w:commentRangeStart w:id="2"/>
      <w:r>
        <w:rPr>
          <w:bCs/>
        </w:rPr>
        <w:t>Increasing</w:t>
      </w:r>
      <w:commentRangeEnd w:id="2"/>
      <w:r w:rsidR="00DD269A">
        <w:rPr>
          <w:rStyle w:val="CommentReference"/>
        </w:rPr>
        <w:commentReference w:id="2"/>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(Fig. S</w:t>
      </w:r>
      <w:r w:rsidR="008A6F85">
        <w:rPr>
          <w:bCs/>
        </w:rPr>
        <w:t>4</w:t>
      </w:r>
      <w:r>
        <w:rPr>
          <w:bCs/>
        </w:rPr>
        <w:t>a).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 xml:space="preserve">ould not alter the </w:t>
      </w:r>
      <w:r w:rsidR="00C63CDB">
        <w:rPr>
          <w:color w:val="000000"/>
        </w:rPr>
        <w:t xml:space="preserve">relative </w:t>
      </w:r>
      <w:r>
        <w:rPr>
          <w:color w:val="000000"/>
        </w:rPr>
        <w:t>fraction of leaf nitrogen content used to support photosynthetic capacity.</w:t>
      </w:r>
      <w:r w:rsidR="0010020B">
        <w:rPr>
          <w:color w:val="000000"/>
        </w:rPr>
        <w:t xml:space="preserve"> 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6A9DDBB9"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 xml:space="preserve">(Ainsworth et al., 2002; </w:t>
          </w:r>
          <w:proofErr w:type="spellStart"/>
          <w:r w:rsidR="00BA7638" w:rsidRPr="00BA7638">
            <w:rPr>
              <w:color w:val="000000"/>
            </w:rPr>
            <w:t>Finzi</w:t>
          </w:r>
          <w:proofErr w:type="spellEnd"/>
          <w:r w:rsidR="00BA7638" w:rsidRPr="00BA7638">
            <w:rPr>
              <w:color w:val="000000"/>
            </w:rPr>
            <w:t xml:space="preserve">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 However, </w:t>
      </w:r>
      <w:r w:rsidR="009E6F1A">
        <w:rPr>
          <w:bCs/>
        </w:rPr>
        <w:t>increasing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demand 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This response could have been due to </w:t>
      </w:r>
      <w:r w:rsidR="00332B6F">
        <w:rPr>
          <w:bCs/>
        </w:rPr>
        <w:t xml:space="preserve">a </w:t>
      </w:r>
      <w:r w:rsidR="0004189D">
        <w:rPr>
          <w:bCs/>
        </w:rPr>
        <w:t xml:space="preserve">negative effect of increasing fertilization on nodulation,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 xml:space="preserve">(Gibson &amp; Harper, 1985; Perkowski et al., 2021; </w:t>
          </w:r>
          <w:proofErr w:type="spellStart"/>
          <w:r w:rsidR="00BA7638">
            <w:t>Rastetter</w:t>
          </w:r>
          <w:proofErr w:type="spellEnd"/>
          <w:r w:rsidR="00BA7638">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5CD1EC5B"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fertilization may play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 xml:space="preserve">Plant, </w:t>
          </w:r>
          <w:proofErr w:type="gramStart"/>
          <w:r>
            <w:rPr>
              <w:i/>
              <w:iCs/>
            </w:rPr>
            <w:t>Cell</w:t>
          </w:r>
          <w:proofErr w:type="gramEnd"/>
          <w:r>
            <w:rPr>
              <w:i/>
              <w:iCs/>
            </w:rPr>
            <w:t xml:space="preserve">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proofErr w:type="spellStart"/>
          <w:r>
            <w:t>Lenth</w:t>
          </w:r>
          <w:proofErr w:type="spellEnd"/>
          <w:r>
            <w:t xml:space="preserve">,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proofErr w:type="spellStart"/>
          <w:r>
            <w:lastRenderedPageBreak/>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proofErr w:type="spellStart"/>
          <w:r>
            <w:lastRenderedPageBreak/>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7-24T13:17:00Z" w:initials="EP">
    <w:p w14:paraId="57804211" w14:textId="77777777" w:rsidR="00124EC9" w:rsidRDefault="00124EC9" w:rsidP="005234F6">
      <w:r>
        <w:rPr>
          <w:rStyle w:val="CommentReference"/>
        </w:rPr>
        <w:annotationRef/>
      </w:r>
      <w:r>
        <w:rPr>
          <w:color w:val="000000"/>
          <w:sz w:val="20"/>
          <w:szCs w:val="20"/>
        </w:rPr>
        <w:t>Could cut Anet to save space</w:t>
      </w:r>
    </w:p>
  </w:comment>
  <w:comment w:id="1" w:author="Perkowski, Evan A" w:date="2023-07-24T13:30:00Z" w:initials="EP">
    <w:p w14:paraId="45C2DBB5" w14:textId="77777777" w:rsidR="007F6722" w:rsidRDefault="007F6722" w:rsidP="00AE5123">
      <w:r>
        <w:rPr>
          <w:rStyle w:val="CommentReference"/>
        </w:rPr>
        <w:annotationRef/>
      </w:r>
      <w:r>
        <w:rPr>
          <w:color w:val="000000"/>
          <w:sz w:val="20"/>
          <w:szCs w:val="20"/>
        </w:rPr>
        <w:t>Can add Prubisco, Pbioe, and Plight panels here if y’all think it adds anything of value</w:t>
      </w:r>
    </w:p>
  </w:comment>
  <w:comment w:id="2" w:author="Perkowski, Evan A" w:date="2023-07-19T15:44:00Z" w:initials="EP">
    <w:p w14:paraId="15DDCA43" w14:textId="77777777" w:rsidR="00C63CDB" w:rsidRDefault="00DD269A" w:rsidP="00522BA2">
      <w:r>
        <w:rPr>
          <w:rStyle w:val="CommentReference"/>
        </w:rPr>
        <w:annotationRef/>
      </w:r>
      <w:r w:rsidR="00C63CDB">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sidR="00C63CDB">
        <w:rPr>
          <w:sz w:val="20"/>
          <w:szCs w:val="20"/>
        </w:rPr>
        <w:cr/>
      </w:r>
      <w:r w:rsidR="00C63CDB">
        <w:rPr>
          <w:sz w:val="20"/>
          <w:szCs w:val="20"/>
        </w:rPr>
        <w:cr/>
        <w:t>Possible solution: move first three sentences into first paragraph of discussion, ditch the rest of the paragraph, and replace space with additional discussion on acquisition strategy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804211" w15:done="0"/>
  <w15:commentEx w15:paraId="45C2DBB5" w15:done="0"/>
  <w15:commentEx w15:paraId="15DDCA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8F850" w16cex:dateUtc="2023-07-24T18:17:00Z"/>
  <w16cex:commentExtensible w16cex:durableId="2868FB5A" w16cex:dateUtc="2023-07-24T18:30:00Z"/>
  <w16cex:commentExtensible w16cex:durableId="28628367" w16cex:dateUtc="2023-07-19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804211" w16cid:durableId="2868F850"/>
  <w16cid:commentId w16cid:paraId="45C2DBB5" w16cid:durableId="2868FB5A"/>
  <w16cid:commentId w16cid:paraId="15DDCA43" w16cid:durableId="286283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608BD" w14:textId="77777777" w:rsidR="009B70D0" w:rsidRDefault="009B70D0" w:rsidP="00BE0B5B">
      <w:r>
        <w:separator/>
      </w:r>
    </w:p>
  </w:endnote>
  <w:endnote w:type="continuationSeparator" w:id="0">
    <w:p w14:paraId="11A8F56F" w14:textId="77777777" w:rsidR="009B70D0" w:rsidRDefault="009B70D0"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735D5" w14:textId="77777777" w:rsidR="009B70D0" w:rsidRDefault="009B70D0" w:rsidP="00BE0B5B">
      <w:r>
        <w:separator/>
      </w:r>
    </w:p>
  </w:footnote>
  <w:footnote w:type="continuationSeparator" w:id="0">
    <w:p w14:paraId="1FC0ECB3" w14:textId="77777777" w:rsidR="009B70D0" w:rsidRDefault="009B70D0"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7383"/>
    <w:rsid w:val="000F10BF"/>
    <w:rsid w:val="000F1776"/>
    <w:rsid w:val="0010020A"/>
    <w:rsid w:val="0010020B"/>
    <w:rsid w:val="001055F3"/>
    <w:rsid w:val="00106DB4"/>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2280"/>
    <w:rsid w:val="002B4DBF"/>
    <w:rsid w:val="002B6575"/>
    <w:rsid w:val="002B78C1"/>
    <w:rsid w:val="002C0F1F"/>
    <w:rsid w:val="002C30A0"/>
    <w:rsid w:val="002C360E"/>
    <w:rsid w:val="002C5F8C"/>
    <w:rsid w:val="002C6004"/>
    <w:rsid w:val="002C6B27"/>
    <w:rsid w:val="002C7F94"/>
    <w:rsid w:val="002D30AB"/>
    <w:rsid w:val="002D71CB"/>
    <w:rsid w:val="002D7E7F"/>
    <w:rsid w:val="002E00E5"/>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1CD4"/>
    <w:rsid w:val="00332B6F"/>
    <w:rsid w:val="003350A2"/>
    <w:rsid w:val="00336994"/>
    <w:rsid w:val="0033783A"/>
    <w:rsid w:val="003413F5"/>
    <w:rsid w:val="00346EE6"/>
    <w:rsid w:val="0034779A"/>
    <w:rsid w:val="00351A3C"/>
    <w:rsid w:val="00351DA7"/>
    <w:rsid w:val="00355F99"/>
    <w:rsid w:val="00356F52"/>
    <w:rsid w:val="00357D8C"/>
    <w:rsid w:val="003703E2"/>
    <w:rsid w:val="00370533"/>
    <w:rsid w:val="00371536"/>
    <w:rsid w:val="00372843"/>
    <w:rsid w:val="00373E72"/>
    <w:rsid w:val="00375E1D"/>
    <w:rsid w:val="00376836"/>
    <w:rsid w:val="00376F21"/>
    <w:rsid w:val="00377A13"/>
    <w:rsid w:val="003810C5"/>
    <w:rsid w:val="00381E31"/>
    <w:rsid w:val="00382296"/>
    <w:rsid w:val="00385BDF"/>
    <w:rsid w:val="003866F7"/>
    <w:rsid w:val="00387225"/>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F07DD"/>
    <w:rsid w:val="003F0E69"/>
    <w:rsid w:val="003F1DED"/>
    <w:rsid w:val="003F3B22"/>
    <w:rsid w:val="003F48ED"/>
    <w:rsid w:val="00405D03"/>
    <w:rsid w:val="0040672C"/>
    <w:rsid w:val="00406F0B"/>
    <w:rsid w:val="00410300"/>
    <w:rsid w:val="004177E2"/>
    <w:rsid w:val="00421518"/>
    <w:rsid w:val="0043306A"/>
    <w:rsid w:val="00434188"/>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7452"/>
    <w:rsid w:val="004903FB"/>
    <w:rsid w:val="00494087"/>
    <w:rsid w:val="0049650C"/>
    <w:rsid w:val="00497794"/>
    <w:rsid w:val="004A090D"/>
    <w:rsid w:val="004A1014"/>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539F"/>
    <w:rsid w:val="007A63A2"/>
    <w:rsid w:val="007B230F"/>
    <w:rsid w:val="007B4C3C"/>
    <w:rsid w:val="007B5D9F"/>
    <w:rsid w:val="007B67A6"/>
    <w:rsid w:val="007B7012"/>
    <w:rsid w:val="007C320B"/>
    <w:rsid w:val="007D21EF"/>
    <w:rsid w:val="007D61F4"/>
    <w:rsid w:val="007D627F"/>
    <w:rsid w:val="007F2EA3"/>
    <w:rsid w:val="007F5545"/>
    <w:rsid w:val="007F6722"/>
    <w:rsid w:val="007F75AE"/>
    <w:rsid w:val="007F7A3D"/>
    <w:rsid w:val="00800EAC"/>
    <w:rsid w:val="008073FA"/>
    <w:rsid w:val="008100A4"/>
    <w:rsid w:val="0081474A"/>
    <w:rsid w:val="00816C54"/>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0948"/>
    <w:rsid w:val="00B91F60"/>
    <w:rsid w:val="00BA14BF"/>
    <w:rsid w:val="00BA3A8F"/>
    <w:rsid w:val="00BA4317"/>
    <w:rsid w:val="00BA5DF5"/>
    <w:rsid w:val="00BA763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269A"/>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E09"/>
    <w:rsid w:val="00F1123A"/>
    <w:rsid w:val="00F1197A"/>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6BCF"/>
    <w:rsid w:val="00FA736A"/>
    <w:rsid w:val="00FA7EF0"/>
    <w:rsid w:val="00FB37A9"/>
    <w:rsid w:val="00FB74AE"/>
    <w:rsid w:val="00FC6B3C"/>
    <w:rsid w:val="00FD27D6"/>
    <w:rsid w:val="00FD32AD"/>
    <w:rsid w:val="00FD7556"/>
    <w:rsid w:val="00FE014F"/>
    <w:rsid w:val="00FE4058"/>
    <w:rsid w:val="00FE6647"/>
    <w:rsid w:val="00FE6EE1"/>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E5D7E"/>
    <w:rsid w:val="0030283E"/>
    <w:rsid w:val="00467001"/>
    <w:rsid w:val="00676738"/>
    <w:rsid w:val="006852F9"/>
    <w:rsid w:val="006B781F"/>
    <w:rsid w:val="006E4784"/>
    <w:rsid w:val="007E378E"/>
    <w:rsid w:val="008928F3"/>
    <w:rsid w:val="00895F6C"/>
    <w:rsid w:val="00907F23"/>
    <w:rsid w:val="00D92968"/>
    <w:rsid w:val="00DE7BEB"/>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7F23"/>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40</Pages>
  <Words>13161</Words>
  <Characters>75023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2023-07-14T20:41:00Z</cp:lastPrinted>
  <dcterms:created xsi:type="dcterms:W3CDTF">2023-07-20T14:24:00Z</dcterms:created>
  <dcterms:modified xsi:type="dcterms:W3CDTF">2023-07-24T20:43:00Z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